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661C8C">
        <w:rPr>
          <w:szCs w:val="28"/>
        </w:rPr>
        <w:t>10</w:t>
      </w:r>
      <w:r w:rsidR="00991C99">
        <w:rPr>
          <w:szCs w:val="28"/>
        </w:rPr>
        <w:t>.0</w:t>
      </w:r>
      <w:r w:rsidR="00661C8C">
        <w:rPr>
          <w:szCs w:val="28"/>
        </w:rPr>
        <w:t>4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661C8C">
        <w:rPr>
          <w:szCs w:val="28"/>
        </w:rPr>
        <w:t>686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661C8C" w:rsidRPr="000E549F" w:rsidTr="00434692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661C8C" w:rsidRPr="000E549F" w:rsidTr="00434692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1C8C" w:rsidRPr="000E549F" w:rsidTr="00434692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1 518 879,1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1 651 776,5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1 757 167,9</w:t>
            </w:r>
          </w:p>
        </w:tc>
      </w:tr>
      <w:tr w:rsidR="00661C8C" w:rsidRPr="000E549F" w:rsidTr="00434692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661C8C" w:rsidRPr="000E549F" w:rsidTr="00434692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661C8C" w:rsidRPr="000E549F" w:rsidTr="00434692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661C8C" w:rsidRPr="000E549F" w:rsidTr="00434692">
        <w:trPr>
          <w:trHeight w:val="44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661C8C" w:rsidRPr="000E549F" w:rsidTr="00434692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661C8C" w:rsidRPr="000E549F" w:rsidTr="00434692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661C8C" w:rsidRPr="000E549F" w:rsidTr="00434692">
        <w:trPr>
          <w:trHeight w:val="45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661C8C" w:rsidRPr="000E549F" w:rsidTr="00434692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661C8C" w:rsidRPr="000E549F" w:rsidTr="00434692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661C8C" w:rsidRPr="000E549F" w:rsidTr="00434692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661C8C" w:rsidRPr="000E549F" w:rsidTr="00434692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661C8C" w:rsidRPr="000E549F" w:rsidTr="00434692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661C8C" w:rsidRPr="000E549F" w:rsidTr="00434692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661C8C" w:rsidRPr="000E549F" w:rsidTr="00434692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661C8C" w:rsidRPr="000E549F" w:rsidTr="00434692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661C8C" w:rsidRPr="000E549F" w:rsidTr="00434692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661C8C" w:rsidRPr="000E549F" w:rsidTr="00434692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661C8C" w:rsidRPr="000E549F" w:rsidTr="00434692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661C8C" w:rsidRPr="000E549F" w:rsidTr="00434692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661C8C" w:rsidRPr="000E549F" w:rsidTr="00434692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661C8C" w:rsidRPr="000E549F" w:rsidTr="00434692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661C8C" w:rsidRPr="000E549F" w:rsidTr="00434692">
        <w:trPr>
          <w:trHeight w:val="32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661C8C" w:rsidRPr="000E549F" w:rsidTr="006E1517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661C8C" w:rsidRPr="000E549F" w:rsidTr="00434692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661C8C" w:rsidRPr="000E549F" w:rsidTr="00434692">
        <w:trPr>
          <w:trHeight w:val="13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661C8C" w:rsidRPr="000E549F" w:rsidTr="00434692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661C8C" w:rsidRPr="000E549F" w:rsidTr="00434692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661C8C" w:rsidRPr="000E549F" w:rsidTr="00434692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661C8C" w:rsidRPr="000E549F" w:rsidTr="00434692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923,2</w:t>
            </w:r>
          </w:p>
        </w:tc>
      </w:tr>
      <w:tr w:rsidR="00661C8C" w:rsidRPr="000E549F" w:rsidTr="00434692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923,2</w:t>
            </w:r>
          </w:p>
        </w:tc>
      </w:tr>
      <w:tr w:rsidR="00661C8C" w:rsidRPr="000E549F" w:rsidTr="00434692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661C8C" w:rsidRPr="000E549F" w:rsidTr="00434692">
        <w:trPr>
          <w:trHeight w:val="20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661C8C" w:rsidRPr="000E549F" w:rsidTr="00891F58">
        <w:trPr>
          <w:trHeight w:val="328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661C8C" w:rsidRPr="000E549F" w:rsidTr="00434692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661C8C" w:rsidRPr="000E549F" w:rsidTr="00434692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661C8C" w:rsidRPr="000E549F" w:rsidTr="00434692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661C8C" w:rsidRPr="000E549F" w:rsidTr="00434692">
        <w:trPr>
          <w:trHeight w:val="47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C003F0" w:rsidP="00434692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="00661C8C"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661C8C" w:rsidRPr="000E549F" w:rsidTr="00434692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C003F0" w:rsidP="00434692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="00661C8C"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661C8C" w:rsidRPr="000E549F" w:rsidTr="00434692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661C8C" w:rsidRPr="000E549F" w:rsidTr="00434692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661C8C" w:rsidRPr="000E549F" w:rsidTr="00434692">
        <w:trPr>
          <w:trHeight w:val="388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661C8C" w:rsidRPr="000E549F" w:rsidTr="00434692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661C8C" w:rsidRPr="000E549F" w:rsidTr="00434692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661C8C" w:rsidRPr="000E549F" w:rsidTr="00434692">
        <w:trPr>
          <w:trHeight w:val="379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661C8C" w:rsidRPr="000E549F" w:rsidTr="00434692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661C8C" w:rsidRPr="000E549F" w:rsidTr="00434692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C003F0" w:rsidP="00434692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="00661C8C"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661C8C" w:rsidRPr="000E549F" w:rsidTr="00434692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C003F0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661C8C" w:rsidRPr="000E549F" w:rsidTr="00434692">
        <w:trPr>
          <w:trHeight w:val="30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661C8C" w:rsidRPr="000E549F" w:rsidTr="00434692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661C8C" w:rsidRPr="000E549F" w:rsidTr="00434692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661C8C" w:rsidRPr="000E549F" w:rsidTr="00434692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1448">
              <w:rPr>
                <w:b/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51448">
              <w:rPr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661C8C" w:rsidRPr="000E549F" w:rsidTr="00434692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2 133 994,8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1 662 415,5</w:t>
            </w:r>
          </w:p>
        </w:tc>
      </w:tr>
      <w:tr w:rsidR="00661C8C" w:rsidRPr="000E549F" w:rsidTr="00434692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2 137 089,7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1 662 415,5</w:t>
            </w:r>
          </w:p>
        </w:tc>
      </w:tr>
      <w:tr w:rsidR="00661C8C" w:rsidRPr="000E549F" w:rsidTr="00434692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661C8C" w:rsidRPr="000E549F" w:rsidTr="00434692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661C8C" w:rsidRPr="000E549F" w:rsidTr="00434692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661C8C" w:rsidRPr="000E549F" w:rsidTr="00434692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531 882,9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150B">
              <w:rPr>
                <w:b/>
                <w:bCs/>
                <w:sz w:val="24"/>
                <w:szCs w:val="24"/>
              </w:rPr>
              <w:t>2 550 677,9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150B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661C8C" w:rsidRPr="000E549F" w:rsidTr="00434692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661C8C" w:rsidRPr="000E549F" w:rsidTr="00434692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661C8C" w:rsidRPr="000E549F" w:rsidTr="00434692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661C8C" w:rsidRPr="000E549F" w:rsidTr="00434692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661C8C" w:rsidRPr="000E549F" w:rsidTr="00434692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661C8C" w:rsidRPr="000E549F" w:rsidTr="00434692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661C8C" w:rsidRPr="000E549F" w:rsidTr="00434692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661C8C" w:rsidRPr="000E549F" w:rsidTr="00434692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661C8C" w:rsidRPr="000E549F" w:rsidTr="00434692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661C8C" w:rsidRPr="000E549F" w:rsidTr="00434692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403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661C8C" w:rsidRPr="000E549F" w:rsidTr="00434692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67 695,6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206 080,0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121 899,7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661C8C" w:rsidRPr="000E549F" w:rsidTr="00434692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661C8C" w:rsidRPr="000E549F" w:rsidTr="00434692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661C8C" w:rsidRPr="000E549F" w:rsidTr="00434692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661C8C" w:rsidRPr="000E549F" w:rsidTr="00434692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661C8C" w:rsidRPr="000E549F" w:rsidTr="00891F58">
        <w:trPr>
          <w:trHeight w:val="692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816,4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2.1.2.31. Субсидии на </w:t>
            </w:r>
            <w:proofErr w:type="spellStart"/>
            <w:r w:rsidRPr="002E4D07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2E4D07">
              <w:rPr>
                <w:bCs/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bCs/>
                <w:sz w:val="24"/>
                <w:szCs w:val="24"/>
              </w:rPr>
              <w:t>егиональной адресной программе «</w:t>
            </w:r>
            <w:r w:rsidRPr="002E4D07">
              <w:rPr>
                <w:bCs/>
                <w:sz w:val="24"/>
                <w:szCs w:val="24"/>
              </w:rPr>
              <w:t xml:space="preserve">Переселение граждан на территории Нижегородской области в период с 2024 по 2028 годы из аварийного жилищного фонда, признанного таковым </w:t>
            </w:r>
          </w:p>
          <w:p w:rsidR="00661C8C" w:rsidRDefault="00661C8C" w:rsidP="00434692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с 1 января 2017 г. до </w:t>
            </w:r>
          </w:p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>1 января 2022 г.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3 218,9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66093C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1 312 385,7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6093C">
              <w:rPr>
                <w:b/>
                <w:sz w:val="24"/>
                <w:szCs w:val="24"/>
              </w:rPr>
              <w:t>1 321 790,3</w:t>
            </w:r>
          </w:p>
        </w:tc>
      </w:tr>
      <w:tr w:rsidR="00661C8C" w:rsidRPr="000E549F" w:rsidTr="00434692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661C8C" w:rsidRPr="000E549F" w:rsidTr="00434692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131,2</w:t>
            </w:r>
          </w:p>
        </w:tc>
      </w:tr>
      <w:tr w:rsidR="00661C8C" w:rsidRPr="000E549F" w:rsidTr="00434692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56,2</w:t>
            </w:r>
          </w:p>
        </w:tc>
      </w:tr>
      <w:tr w:rsidR="00661C8C" w:rsidRPr="000E549F" w:rsidTr="00434692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661C8C" w:rsidRPr="000E549F" w:rsidTr="00434692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661C8C" w:rsidRPr="000E549F" w:rsidTr="00434692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2 620,8</w:t>
            </w:r>
          </w:p>
        </w:tc>
      </w:tr>
      <w:tr w:rsidR="00661C8C" w:rsidRPr="000E549F" w:rsidTr="00434692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4 011,6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4 325,1</w:t>
            </w:r>
          </w:p>
        </w:tc>
      </w:tr>
      <w:tr w:rsidR="00661C8C" w:rsidRPr="000E549F" w:rsidTr="00434692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661C8C" w:rsidRPr="000E549F" w:rsidTr="00434692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661C8C" w:rsidRPr="000E549F" w:rsidTr="00434692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661C8C" w:rsidRPr="000E549F" w:rsidTr="00434692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661C8C" w:rsidRPr="000E549F" w:rsidTr="00434692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661C8C" w:rsidRPr="000E549F" w:rsidTr="00434692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661C8C" w:rsidRPr="000E549F" w:rsidTr="00434692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661C8C" w:rsidRPr="000E549F" w:rsidTr="00434692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661C8C" w:rsidRPr="000E549F" w:rsidTr="00434692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661C8C" w:rsidRPr="000E549F" w:rsidTr="00434692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661C8C" w:rsidRPr="000E549F" w:rsidTr="00434692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746,3</w:t>
            </w:r>
          </w:p>
        </w:tc>
      </w:tr>
      <w:tr w:rsidR="00661C8C" w:rsidRPr="000E549F" w:rsidTr="00434692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244,3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319,8</w:t>
            </w:r>
          </w:p>
        </w:tc>
      </w:tr>
      <w:tr w:rsidR="00661C8C" w:rsidRPr="000E549F" w:rsidTr="00434692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51 455,3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52 598,7</w:t>
            </w:r>
          </w:p>
        </w:tc>
      </w:tr>
      <w:tr w:rsidR="00661C8C" w:rsidRPr="000E549F" w:rsidTr="00434692">
        <w:trPr>
          <w:trHeight w:hRule="exact" w:val="23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661C8C" w:rsidRPr="000E549F" w:rsidTr="00434692">
        <w:trPr>
          <w:trHeight w:val="3790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661C8C" w:rsidRPr="000E549F" w:rsidTr="00434692">
        <w:trPr>
          <w:trHeight w:val="1843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661C8C" w:rsidRPr="000E549F" w:rsidTr="00434692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17 151,7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16 694,4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16 008,3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 xml:space="preserve"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</w:t>
            </w:r>
            <w:r w:rsidRPr="000E795F">
              <w:rPr>
                <w:sz w:val="24"/>
                <w:szCs w:val="24"/>
              </w:rPr>
              <w:lastRenderedPageBreak/>
              <w:t>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lastRenderedPageBreak/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661C8C" w:rsidRPr="000E549F" w:rsidTr="00434692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74 631,4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/>
                <w:sz w:val="24"/>
                <w:szCs w:val="24"/>
              </w:rPr>
              <w:t>10 425,1</w:t>
            </w:r>
          </w:p>
        </w:tc>
      </w:tr>
      <w:tr w:rsidR="00661C8C" w:rsidRPr="000E549F" w:rsidTr="00434692">
        <w:trPr>
          <w:trHeight w:val="298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661C8C" w:rsidRPr="000E549F" w:rsidTr="00434692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661C8C" w:rsidRPr="000E549F" w:rsidTr="00434692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661C8C" w:rsidRPr="000E549F" w:rsidTr="00434692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5843AB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1 056,0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- 12 065,9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930F3" w:rsidRDefault="00661C8C" w:rsidP="00434692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0E549F" w:rsidRDefault="00661C8C" w:rsidP="00434692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- 6 924,1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0E549F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0,0</w:t>
            </w:r>
          </w:p>
        </w:tc>
      </w:tr>
      <w:tr w:rsidR="00661C8C" w:rsidRPr="000E549F" w:rsidTr="00891F58">
        <w:trPr>
          <w:trHeight w:val="1401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2.2.2. Возврат остатков субсидий на организацию бесплатного горячего питания обучающихся, получающих начальное общее образование </w:t>
            </w:r>
            <w:r w:rsidRPr="002479DC">
              <w:rPr>
                <w:sz w:val="24"/>
                <w:szCs w:val="24"/>
              </w:rPr>
              <w:lastRenderedPageBreak/>
              <w:t>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lastRenderedPageBreak/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661C8C" w:rsidRPr="009B4F48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9B4F48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661C8C" w:rsidRPr="002479DC" w:rsidRDefault="00661C8C" w:rsidP="00434692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Pr="002479D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61C8C" w:rsidRDefault="00661C8C" w:rsidP="004346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61C8C" w:rsidRPr="000E549F" w:rsidTr="00434692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3 652 873,9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3763">
              <w:rPr>
                <w:b/>
                <w:bCs/>
                <w:sz w:val="24"/>
                <w:szCs w:val="24"/>
              </w:rPr>
              <w:t>5 651 494,7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61C8C" w:rsidRPr="000E549F" w:rsidRDefault="00661C8C" w:rsidP="0043469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3763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661C8C"/>
    <w:rsid w:val="006E1517"/>
    <w:rsid w:val="007C5E17"/>
    <w:rsid w:val="00891F58"/>
    <w:rsid w:val="00985914"/>
    <w:rsid w:val="00991C99"/>
    <w:rsid w:val="00C003F0"/>
    <w:rsid w:val="00C06416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17F4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4445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2025-02-27T11:08:00Z</dcterms:created>
  <dcterms:modified xsi:type="dcterms:W3CDTF">2025-07-09T12:24:00Z</dcterms:modified>
</cp:coreProperties>
</file>